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LOCAL CARTAGE DRIVER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highlight w:val="white"/>
                <w:rtl w:val="0"/>
              </w:rPr>
              <w:t xml:space="preserve">[INSERT TITLE] 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cccccc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Local Cartage Driver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entrusted with the safe and timely delivery of goods to and from specified locations as per the [Organization Name]'s delivery schedules. The role demands a high level of responsibility, accuracy, punctuality, and an unwavering commitment to road safety.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Local Cartage Driver represents the face of the company to customers and thus professionalism, and effective communication is expected at all times.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cccccc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Responsibilities include, but are not limited to: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Safely transport goods to and from specified locations, adhering to company delivery schedules.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Maintain an accurate logbook of driving activities, including hours worked, deliveries completed, and rest periods.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Liaise with dispatch to communicate any traffic issues and delays.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Secure goods properly to prevent damage during transit.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Assist in loading and unloading goods, using hand trucks and electric lifts as required.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Obtain signatures from customers upon delivery to confirm receipt of goods.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Notify management of any incidents, including accidents, parking tickets, vehicle damage, and major maintenance issues.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Ensure the company truck is clean and well-maintained at all times.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Other related duties as assigned.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cccccc" w:val="clear"/>
          <w:rtl w:val="0"/>
        </w:rPr>
        <w:t xml:space="preserve">Key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 school diploma or GED.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Valid Class C Commercial Driver's License (CDL).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clean driving record.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Sound knowledge of road safety regulations.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Previous experience as a Local Driver or a similar role in logistics is required.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Proficiency in operating and parking large vehicles.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Familiarity with local streets, neighbourhoods, and routing systems.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Proficiency with GPS systems and other navigation tools.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566.929133858267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proven record of adherence to delivery schedules and deadlines.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d9d9d9" w:val="clear"/>
        <w:spacing w:before="4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40"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organisational and time management skills.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communication skills and the ability to collaborate with a team.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adapt to changing situations, such as adjusting routes due to traffic congestion, road maintenance, and accidents.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customer service skills, including the ability to handle customer questions and complaints professionally.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commitment to safety and delivering high-quality service.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Strong attention to detail, diligence, and punctuality.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problem-solve and excellent time management skills.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Highly organised and self-motivated, with the ability to work independently.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cccccc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cccccc" w:val="clear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 week for 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#]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hours. 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business hours for this position are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core hours]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40" w:lineRule="auto"/>
        <w:ind w:left="720" w:right="44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Overtime and hours worked outside of the standard work schedule may be required.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Spending  most of the time on the road, with potential for long hours depending on delivery schedules.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involve heavy lifting during the loading and unloading of goods.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Involves constant interaction with customers, dispatch, and warehouse staff.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Regular maintenance and cleanliness of the company vehicle are required.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sometimes demand adjusting routes and schedules in response to unforeseen circumstances such as traffic congestion, road maintenance, and accidents.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915950" cy="4810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5950" cy="4810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